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E8C1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kern w:val="2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2"/>
          <w:sz w:val="44"/>
          <w:szCs w:val="44"/>
          <w:highlight w:val="none"/>
        </w:rPr>
        <w:t>2025年教务处工作总结</w:t>
      </w:r>
    </w:p>
    <w:p w14:paraId="2F87F935">
      <w:pPr>
        <w:adjustRightInd w:val="0"/>
        <w:spacing w:line="520" w:lineRule="exact"/>
        <w:jc w:val="center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（2025年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12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9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日）</w:t>
      </w:r>
    </w:p>
    <w:p w14:paraId="14EF22EA">
      <w:pPr>
        <w:adjustRightInd w:val="0"/>
        <w:spacing w:line="520" w:lineRule="exact"/>
        <w:ind w:firstLine="640" w:firstLineChars="200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</w:pPr>
    </w:p>
    <w:p w14:paraId="34A61B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2025年，教务处在学校党委、行政的正确领导下，紧紧围绕落实新时期立德树人根本任务，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聚焦“一流应用型大学”建设和“升格大学”战略任务，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以审核评估为契机，统筹推进党建引领、教学管理、专业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课程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建设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实践创新、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人才培养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产教融合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等各项工作，圆满完成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年度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目标任务，现将工作总结如下：</w:t>
      </w:r>
    </w:p>
    <w:p w14:paraId="1D47E13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一、党建引领：筑牢思想根基，激发发展动能</w:t>
      </w:r>
    </w:p>
    <w:p w14:paraId="113AEA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（一）党建品牌提质：示范引领，强基赋能</w:t>
      </w:r>
    </w:p>
    <w:p w14:paraId="67BA2B0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高质量完成第四批全国党建工作样板支部建设中期检查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和验收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，全面梳理建设经验、查摆问题短板，优化支部发展路径。成功获批教育部高校思想政治工作精品项目1项，以优异成绩结项2024年度基层党建“书记项目”1项，充分发挥党建标杆示范作用，为学校事业发展注入红色动力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《中国教育报》《中国教师报》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刊发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《从“合格”到“卓越”——盐城师范学院以创新创业教育赋能教师教育高质量发展》等理论文章2篇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  <w:lang w:eastAsia="zh"/>
        </w:rPr>
        <w:t>，为学校事业发展注入红色动力。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获批省教学名师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人。</w:t>
      </w:r>
    </w:p>
    <w:p w14:paraId="00DE65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（二）作风建设深化：学思践悟，正风肃纪</w:t>
      </w:r>
    </w:p>
    <w:p w14:paraId="3207F0C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通过专题讲座、集中研讨、个人自学等多元形式，深入开展中央八项规定精神学习教育。引导党员干部深刻领会精神实质，增强贯彻落实的思想自觉与行动自觉，着力营造风清气正的教育政治生态。</w:t>
      </w:r>
    </w:p>
    <w:p w14:paraId="3A9BF4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（三）巡视整改落实：靶向施策，提质增效</w:t>
      </w:r>
    </w:p>
    <w:p w14:paraId="277DB8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针对省委巡视反馈问题，制定精细化整改方案，明确任务清单、整改措施与时间节点，压实主体责任。以“钉钉子”精神推进整改落实，确保学校各项工作规范有序、提质增效。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总结整改情况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次，制定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修订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《盐城师范学院进一步推进“大思政课”建设的实施方案》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《盐城师范学院本科教育教学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管理工作先进集体和先进个人评选办法（修订）》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《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盐城师范学院本科专业建设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调整优化管理办法（试行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）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《盐城师范学院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教室使用与管理办法（修订）》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《盐城师范学院全日制本科生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转专业管理办法（修订）》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"/>
        </w:rPr>
        <w:t>等文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</w:rPr>
        <w:t>，确保学校各项工作规范有序、内涵发展。</w:t>
      </w:r>
    </w:p>
    <w:p w14:paraId="38BCCEB8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（四）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shd w:val="clear" w:color="auto" w:fill="FFFFFF"/>
        </w:rPr>
        <w:t>校内巡察整改：闭环发力，提能善治</w:t>
      </w:r>
    </w:p>
    <w:p w14:paraId="43D57F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  <w:lang w:bidi="ar-SA"/>
        </w:rPr>
        <w:t>教务处牵头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教务处评估处党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  <w:lang w:bidi="ar-SA"/>
        </w:rPr>
        <w:t>支部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  <w:lang w:bidi="ar-SA"/>
        </w:rPr>
        <w:t>将接受学校党委第六轮作风建设专项巡察作为强化作风建设、提升治理能力的重要契机，迅速动员部署、全面认领问题。构建“清单化管理、销号式推进、常态化督查”的整改闭环，细化问题、责任、措施“三张清单”，明确整改时限与责任分工，逐项攻坚销号。坚持“当下改”与“长久立”相结合，针对巡察发现的短板弱项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  <w:lang w:bidi="ar-SA"/>
        </w:rPr>
        <w:t>健全长效机制，将整改成效转化为规范教学管理、优化服务保障、提升办学质量的内生动力，推动部门治理效能全面提升。</w:t>
      </w:r>
    </w:p>
    <w:p w14:paraId="3ACB68E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二、评估攻坚：聚焦质量核心，彰显育人成效</w:t>
      </w:r>
    </w:p>
    <w:p w14:paraId="6483E7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作为本科教育教学审核评估牵头单位，教务处统筹谋划、精心组织各项迎评工作。历经数十次修稿，高质量完成《自评报告》《校长补充报告》等核心材料编制；通过提前谋划、持续加班加点，系统修订50余项教学规章制度，夯实教学管理基础；克服困难，完成58间录播教室招标采购及安装调试，升级智慧教学环境；科学规划校内外考察路线与听课看课安排，精心组织全方位展示教学成果。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评估工作获专家组高度认可，充分彰显学校本科教育教学水平与育人成效。</w:t>
      </w:r>
    </w:p>
    <w:p w14:paraId="23CBC7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三、教学运行：夯实常规管理，保障精准高效</w:t>
      </w:r>
    </w:p>
    <w:p w14:paraId="2889EA3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（一）教学服务精细化：用心用情，助力学生成长</w:t>
      </w:r>
    </w:p>
    <w:p w14:paraId="2DCAE6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组织完成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7622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人次重修报名及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830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门次组班重修工作，审核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235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人次外聘教师申报并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指导各聘用学院规范核算工作量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；精准做好2025年教材征订、发放及结算工作，累计发放教材及辅导资料超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29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万册，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顺利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完成2025-2026学年教材招投标，确保教材供应稳定及时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。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马工程教材课程覆盖率与使用率均达100%，筑牢意识形态阵地。</w:t>
      </w:r>
    </w:p>
    <w:p w14:paraId="74AC489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（二）考试组织规范化：严守底线，确保公平公正</w:t>
      </w:r>
    </w:p>
    <w:p w14:paraId="21B0B18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圆满承办全国中小学教师资格笔试、计算机等级考试等国家级、省级考试，累计安排考场超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1908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个，服务考生逾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6.1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万人次；顺利组织转专业考试（386人参考）、期末考试试卷印制及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英语专业等级考试协助工作，实现考务管理“零差错”、考试安全“零事故”，同步完成试卷印刷招标工作。</w:t>
      </w:r>
    </w:p>
    <w:p w14:paraId="638C4F7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（三）职教项目系统化：贯通培养，融产促教</w:t>
      </w:r>
    </w:p>
    <w:p w14:paraId="158B21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高质量完成2025年“3+2”联合培养项目申报（计划招生60人），完成2025年“3+4”“3+2”项目307名学生转段升学考核工作，301人成功转段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</w:rPr>
        <w:t>，深化产教融合与贯通培养模式。</w:t>
      </w:r>
    </w:p>
    <w:p w14:paraId="64478C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四、教学改革：深化内涵建设，提升教育质量</w:t>
      </w:r>
    </w:p>
    <w:p w14:paraId="36D614C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（一）制度与培养方案改革：完善体系，规范管理流程</w:t>
      </w:r>
    </w:p>
    <w:p w14:paraId="6A1A9E3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全面梳理修订50余项教学规章制度，优化部门及科室工作职责，夯实教学管理规范化基础；组织召开学校教学指导委员会会议，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完成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2025版本科专业人才培养方案修订工作，压缩和精简学分设置与课程体系，为学生全面发展提供制度保障。</w:t>
      </w:r>
    </w:p>
    <w:p w14:paraId="526A056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（二）专业布局与建设：优化结构，服务区域需求</w:t>
      </w:r>
    </w:p>
    <w:p w14:paraId="635AC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开展区域新兴产业人才需求调研，编制专项报告；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出台《本科专业设置与优化调整管理办法》，规范专业动态调整机制，停招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个本科专业，2025年本科招生专业达60个，圆满完成“十四五”专业结构优化目标；“数字人文”专业通过教育部备案，申报备案“人工智能”“资源环境科学”2个新专业，预申报“光电信息与科学工程、智能科学与技术、区域国别学”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3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个新专业。推进传统专业改造升级，春学期首次开展微专业建设（教育厅备案25个，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教育部备案14个、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开课14个），秋学期申报12个微专业并组织建设。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完成12个江苏高校品牌专业二期项目验收，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8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个三期项目获批</w:t>
      </w:r>
      <w:r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450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万元省财政经费，专业与产业契合度显著提升。</w:t>
      </w:r>
    </w:p>
    <w:p w14:paraId="0402BD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（三）课程与实践教学建设：强化内涵，培养创新能力</w:t>
      </w:r>
    </w:p>
    <w:p w14:paraId="1D1562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Times New Roman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</w:rPr>
        <w:t>获批第三批国家级一流本科课程</w:t>
      </w:r>
      <w:r>
        <w:rPr>
          <w:rFonts w:ascii="Times New Roman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</w:rPr>
        <w:t>7</w:t>
      </w:r>
      <w:r>
        <w:rPr>
          <w:rFonts w:hint="eastAsia" w:ascii="Times New Roman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</w:rPr>
        <w:t>门</w:t>
      </w:r>
      <w:r>
        <w:rPr>
          <w:rFonts w:hint="eastAsia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</w:rPr>
        <w:t>，全校总数达到23门，居</w:t>
      </w:r>
      <w:r>
        <w:rPr>
          <w:rFonts w:hint="eastAsia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  <w:lang w:val="en-US" w:eastAsia="zh-CN"/>
        </w:rPr>
        <w:t>全省</w:t>
      </w:r>
      <w:r>
        <w:rPr>
          <w:rFonts w:hint="eastAsia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</w:rPr>
        <w:t>同类高校</w:t>
      </w:r>
      <w:r>
        <w:rPr>
          <w:rFonts w:hint="eastAsia" w:hAnsi="Times New Roman" w:eastAsia="仿宋_GB2312" w:cs="Times New Roman"/>
          <w:b/>
          <w:bCs w:val="0"/>
          <w:color w:val="auto"/>
          <w:kern w:val="2"/>
          <w:sz w:val="32"/>
          <w:szCs w:val="32"/>
          <w:highlight w:val="none"/>
          <w:lang w:val="en-US" w:eastAsia="zh-CN"/>
        </w:rPr>
        <w:t>第一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；开设双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语课程</w:t>
      </w:r>
      <w:r>
        <w:rPr>
          <w:rFonts w:hAnsi="Times New Roman" w:eastAsia="仿宋_GB2312" w:cs="Times New Roman"/>
          <w:color w:val="auto"/>
          <w:kern w:val="2"/>
          <w:sz w:val="32"/>
          <w:szCs w:val="32"/>
          <w:highlight w:val="none"/>
        </w:rPr>
        <w:t>38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门，丰富课程供给。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推荐申报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的9个省级教改项目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全部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获批</w:t>
      </w:r>
      <w:r>
        <w:rPr>
          <w:rFonts w:hint="eastAsia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（重中之重1项、重点2项）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，</w:t>
      </w:r>
      <w:r>
        <w:rPr>
          <w:rFonts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4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个类别省专项教改课题获批重点</w:t>
      </w:r>
      <w:r>
        <w:rPr>
          <w:rFonts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1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项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3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项在评审中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；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遴选校级教改项目</w:t>
      </w:r>
      <w:r>
        <w:rPr>
          <w:rFonts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 xml:space="preserve"> 142 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项，完成</w:t>
      </w:r>
      <w:r>
        <w:rPr>
          <w:rFonts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 xml:space="preserve"> 5 </w:t>
      </w:r>
      <w:r>
        <w:rPr>
          <w:rFonts w:hint="eastAsia" w:ascii="Segoe UI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FFFFFF"/>
        </w:rPr>
        <w:t>项省级教改课题结项验收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。</w:t>
      </w:r>
      <w:r>
        <w:rPr>
          <w:rFonts w:hAnsi="Times New Roman" w:eastAsia="仿宋_GB2312" w:cs="Times New Roman"/>
          <w:color w:val="auto"/>
          <w:kern w:val="2"/>
          <w:sz w:val="32"/>
          <w:szCs w:val="32"/>
          <w:highlight w:val="none"/>
        </w:rPr>
        <w:t>1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个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案例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参与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省高校“人工智能</w:t>
      </w:r>
      <w:r>
        <w:rPr>
          <w:rFonts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+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高等教育”典型应用场景案例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评选。获批江苏省学校美育教学指导委员会委员1人，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获批第三批全国学校急救教育试点学校。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获批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30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项国家级、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60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项省级大学生创新创业训练计划项目，深化项目考核机制改革。严抓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2025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届本科毕业论文（设计）过程管理，通过自查、预审、抽检全流程提升质量；组织江苏省大学生知识竞赛等赛事，学生参赛率超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98%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</w:rPr>
        <w:t>，实践创新能力显著增强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组织校级人工智能一流课程建设项目、“人工智能＋高等教育”典型应用场景案例申报遴选</w:t>
      </w:r>
      <w:r>
        <w:rPr>
          <w:rFonts w:hint="eastAsia" w:hAnsi="Times New Roman" w:eastAsia="仿宋_GB2312" w:cs="Times New Roman"/>
          <w:color w:val="auto"/>
          <w:kern w:val="2"/>
          <w:sz w:val="32"/>
          <w:szCs w:val="32"/>
          <w:highlight w:val="none"/>
        </w:rPr>
        <w:t>。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hAnsi="Times New Roman" w:eastAsia="仿宋_GB2312" w:cs="Times New Roman" w:asciiTheme="minorEastAsia"/>
          <w:b/>
          <w:bCs/>
          <w:color w:val="auto"/>
          <w:kern w:val="2"/>
          <w:sz w:val="32"/>
          <w:szCs w:val="32"/>
          <w:highlight w:val="none"/>
        </w:rPr>
        <w:t>获批教育部高等学校虚拟仿真教学创新实验室项目2项。</w:t>
      </w:r>
    </w:p>
    <w:p w14:paraId="0D05C3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（四）教学能力提升：以赛促教，赋能专业成长</w:t>
      </w:r>
    </w:p>
    <w:p w14:paraId="52DFF52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开展教师数字化技能培训，举办教学能力提升培训班及4期教学沙龙，邀请校外专家聚焦知识图谱、数字教材建设等开展专题讲座，助力教师数字化教学能力升级；组织教师参加高校教师教学创新大赛、微课教学比赛等，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在第五届江苏省高校教师教学创新大赛中实现历史性突破，获特等奖1项、二等奖3项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；有序组织2025年高校教师资格认定（49人），江苏省高校教师岗前培训考试（盐城市考点854人报名），新教师入职培训51人，强化师资队伍源头建设。</w:t>
      </w:r>
    </w:p>
    <w:p w14:paraId="1774176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（五）实践育人与语言文字工作：强化实践，提升综合素养</w:t>
      </w:r>
    </w:p>
    <w:p w14:paraId="728C316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81" w:beforeLines="50" w:line="600" w:lineRule="exact"/>
        <w:ind w:firstLine="480"/>
        <w:jc w:val="both"/>
        <w:textAlignment w:val="auto"/>
        <w:rPr>
          <w:rFonts w:hint="eastAsia" w:ascii="宋体" w:hAnsi="宋体" w:eastAsia="宋体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有序开展2310名学生教育实习，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选派104人（含4名带队教师）赴新疆伊犁州、哈密市等地开展第31批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第32批实习支教，助力边疆教育发展；组织在校生7期普通话测试，4000余人次参测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举办第二十四届学生语言文字基本功竞赛（千余名学生参赛、133人获奖），在第三届江苏省大学生书评比赛中获特等奖1项、二等奖2项，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在江苏省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百万学子“云诵读”比赛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中，2项参赛作品全部入围优秀作品。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完成659名师范生中小学教师资格免试认定（通过619人）。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在第十四届江苏省师范生教学基本功大赛获一等奖20项、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二等奖20项、三等奖22项，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连续五年获奖总数和一等奖总数全省第一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；第七届长三角师范生教学基本功大赛一等奖3项、二等奖3项、三等奖1项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shd w:val="clear" w:color="auto" w:fill="auto"/>
        </w:rPr>
        <w:t>，居全省同层次高校首位。</w:t>
      </w:r>
    </w:p>
    <w:p w14:paraId="09BB2CF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五、创新发展：聚焦内涵突破，积蓄发展势能</w:t>
      </w:r>
    </w:p>
    <w:p w14:paraId="00FF7C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（一）教学成果培育：提前谋划，筑牢发展根基</w:t>
      </w:r>
    </w:p>
    <w:p w14:paraId="553BA25B">
      <w:pPr>
        <w:pStyle w:val="2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hint="default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遴选产生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2025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年校级教学成果奖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23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项，其中高等教育类特等奖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项、一等奖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项、二等奖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项，基础教育类特等奖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项，一等奖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项，职业教育类特等奖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项，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推荐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bidi="ar"/>
        </w:rPr>
        <w:t>项成果申报江苏省国家级教学成果奖储备项目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bidi="ar"/>
        </w:rPr>
        <w:t>获批省级教学成果奖重点储备项目2个，一般储备项目2个（高等教育3项，职业教育1项）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"/>
        </w:rPr>
        <w:t>另外3项基础教育类有望实现新突破。</w:t>
      </w:r>
    </w:p>
    <w:p w14:paraId="7C6607B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（二）综合改革推进：激发活力，优化管理机制</w:t>
      </w:r>
    </w:p>
    <w:p w14:paraId="5F4A178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制定银校合作方案，深入推进2025年教育综合改革项目；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积极制定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《盐城师范学院教学超额工作量切块管理办法》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，赋予二级学院更多教学管理自主权，激发基层办学活力；修订《盐城师范学院高质量本科教学成果奖励实施办法》，激励高质量教学成果产生。</w:t>
      </w:r>
    </w:p>
    <w:p w14:paraId="15CD13E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（三）</w:t>
      </w:r>
      <w:r>
        <w:rPr>
          <w:rStyle w:val="14"/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创建进程提质：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瞄准短板</w:t>
      </w:r>
      <w:r>
        <w:rPr>
          <w:rStyle w:val="14"/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，筑牢达标根基</w:t>
      </w:r>
    </w:p>
    <w:p w14:paraId="40653F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奋力推进江苏省一流应用型大学创建工作，对照核心指标，全面梳理短板弱项。通过跨部门协同会商、任务清单化分解、责任链条化压实，建立“指标认领—问题攻坚—进度跟踪—成效核验”的闭环工作机制，凝聚全校上下创建合力，确保各项指标达标提质。</w:t>
      </w:r>
    </w:p>
    <w:p w14:paraId="4F6399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3" w:firstLineChars="200"/>
        <w:jc w:val="both"/>
        <w:textAlignment w:val="auto"/>
        <w:rPr>
          <w:rFonts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（四）产教融合深化：对标一流，强化特色发展</w:t>
      </w:r>
    </w:p>
    <w:p w14:paraId="79EEC92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181" w:beforeLines="50"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牵头推进8个校级产业学院建设，深化产教融合、科教融汇，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/>
        </w:rPr>
        <w:t>积极制定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《盐城师范学院现代产业学院建设与管理办法》。推动创新创业学院独立运行，构建全链条创新创业教育生态；</w:t>
      </w:r>
      <w:r>
        <w:rPr>
          <w:rFonts w:ascii="Segoe UI Symbol" w:hAnsi="Segoe UI Symbol" w:eastAsia="Segoe UI Symbol" w:cs="Segoe UI Symbol"/>
          <w:color w:val="auto"/>
          <w:kern w:val="0"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</w:rPr>
        <w:t>获批省工信厅首批省级大学生企业实习实训基地“江苏博敏大学生实习实训基地”。</w:t>
      </w:r>
    </w:p>
    <w:p w14:paraId="6070484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/>
        <w:spacing w:before="181" w:beforeLines="50" w:line="60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2025年，教务处各项工作稳中有进、成效显著。未来，将继续坚持“以学生为中心、以质量为核心”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</w:rPr>
        <w:t>深化教育教学改革，提升管理服务效能，为学校建成一流应用型本科高校贡献教学力量。</w:t>
      </w:r>
    </w:p>
    <w:sectPr>
      <w:footerReference r:id="rId3" w:type="default"/>
      <w:pgSz w:w="11906" w:h="16838"/>
      <w:pgMar w:top="1361" w:right="1440" w:bottom="1361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D5CE34CC-897F-42B8-809D-DCAF3726639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497F4A1-DD4E-4AC5-8FDD-19F5DE3DC804}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  <w:embedRegular r:id="rId3" w:fontKey="{600ECA39-AE53-424B-8F5B-6F4013E2BA30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2FC8EA6A-E094-4EFD-86AF-9723A4507237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7592410"/>
    </w:sdtPr>
    <w:sdtContent>
      <w:p w14:paraId="7B6D6CAE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3C03D0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5DF"/>
    <w:rsid w:val="00070C9C"/>
    <w:rsid w:val="0040710B"/>
    <w:rsid w:val="00557371"/>
    <w:rsid w:val="007975DF"/>
    <w:rsid w:val="009A3C3A"/>
    <w:rsid w:val="009F2F9A"/>
    <w:rsid w:val="00A82B08"/>
    <w:rsid w:val="00AD331F"/>
    <w:rsid w:val="00BA6428"/>
    <w:rsid w:val="00BE1BAC"/>
    <w:rsid w:val="00CC70C5"/>
    <w:rsid w:val="00D515F5"/>
    <w:rsid w:val="00D56AC4"/>
    <w:rsid w:val="00FB53A1"/>
    <w:rsid w:val="033A7B4A"/>
    <w:rsid w:val="04953D64"/>
    <w:rsid w:val="04D7151E"/>
    <w:rsid w:val="05161541"/>
    <w:rsid w:val="0793429B"/>
    <w:rsid w:val="0B0052A5"/>
    <w:rsid w:val="0B556F79"/>
    <w:rsid w:val="0D1346C6"/>
    <w:rsid w:val="0E642D2B"/>
    <w:rsid w:val="0FB816E3"/>
    <w:rsid w:val="1041027D"/>
    <w:rsid w:val="1138308C"/>
    <w:rsid w:val="11A269C4"/>
    <w:rsid w:val="11A647B8"/>
    <w:rsid w:val="12F841BA"/>
    <w:rsid w:val="14D85C4C"/>
    <w:rsid w:val="16163175"/>
    <w:rsid w:val="184A42DA"/>
    <w:rsid w:val="1A4C703E"/>
    <w:rsid w:val="1CEF2EE0"/>
    <w:rsid w:val="1EAA7EBB"/>
    <w:rsid w:val="1EDA204D"/>
    <w:rsid w:val="1F1F6533"/>
    <w:rsid w:val="25787665"/>
    <w:rsid w:val="26222C48"/>
    <w:rsid w:val="26A518AE"/>
    <w:rsid w:val="29AE5F74"/>
    <w:rsid w:val="2AC53F08"/>
    <w:rsid w:val="2BB8273E"/>
    <w:rsid w:val="2D457691"/>
    <w:rsid w:val="2E963A4B"/>
    <w:rsid w:val="2ED85058"/>
    <w:rsid w:val="2FD90B1A"/>
    <w:rsid w:val="300725E9"/>
    <w:rsid w:val="302B7A52"/>
    <w:rsid w:val="32FC42B7"/>
    <w:rsid w:val="332854C6"/>
    <w:rsid w:val="34CF36F3"/>
    <w:rsid w:val="36B204FD"/>
    <w:rsid w:val="36E34932"/>
    <w:rsid w:val="3AA80595"/>
    <w:rsid w:val="3CB56B65"/>
    <w:rsid w:val="3E11639E"/>
    <w:rsid w:val="3F276B62"/>
    <w:rsid w:val="457540AA"/>
    <w:rsid w:val="4649064A"/>
    <w:rsid w:val="4B59218C"/>
    <w:rsid w:val="4BE15900"/>
    <w:rsid w:val="507C3000"/>
    <w:rsid w:val="513F5357"/>
    <w:rsid w:val="524010B5"/>
    <w:rsid w:val="52572B2B"/>
    <w:rsid w:val="586E360C"/>
    <w:rsid w:val="5C1D78FC"/>
    <w:rsid w:val="5C3B31D9"/>
    <w:rsid w:val="654F001E"/>
    <w:rsid w:val="66AE28CE"/>
    <w:rsid w:val="67E45EB9"/>
    <w:rsid w:val="6ADF05A4"/>
    <w:rsid w:val="6AE63C2B"/>
    <w:rsid w:val="6F6990CF"/>
    <w:rsid w:val="73407972"/>
    <w:rsid w:val="745D7DD0"/>
    <w:rsid w:val="763C15B6"/>
    <w:rsid w:val="77DC5CC8"/>
    <w:rsid w:val="780844C0"/>
    <w:rsid w:val="7868307E"/>
    <w:rsid w:val="7B4D75B4"/>
    <w:rsid w:val="7B6F3925"/>
    <w:rsid w:val="7BB732AA"/>
    <w:rsid w:val="7C010E7E"/>
    <w:rsid w:val="FFFF8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link w:val="19"/>
    <w:semiHidden/>
    <w:unhideWhenUsed/>
    <w:qFormat/>
    <w:uiPriority w:val="99"/>
    <w:rPr>
      <w:rFonts w:asciiTheme="minorHAnsi" w:hAnsiTheme="minorHAnsi" w:eastAsiaTheme="minorEastAsia" w:cstheme="minorBidi"/>
      <w:lang w:val="en-US" w:eastAsia="zh-CN" w:bidi="ar-SA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</w:rPr>
  </w:style>
  <w:style w:type="paragraph" w:styleId="12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unhideWhenUsed/>
    <w:qFormat/>
    <w:uiPriority w:val="99"/>
    <w:rPr>
      <w:color w:val="0563C1"/>
      <w:u w:val="single"/>
    </w:rPr>
  </w:style>
  <w:style w:type="character" w:styleId="17">
    <w:name w:val="footnote reference"/>
    <w:semiHidden/>
    <w:unhideWhenUsed/>
    <w:qFormat/>
    <w:uiPriority w:val="99"/>
    <w:rPr>
      <w:vertAlign w:val="superscript"/>
    </w:rPr>
  </w:style>
  <w:style w:type="paragraph" w:styleId="18">
    <w:name w:val="List Paragraph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19">
    <w:name w:val="脚注文本 字符"/>
    <w:link w:val="10"/>
    <w:semiHidden/>
    <w:unhideWhenUsed/>
    <w:qFormat/>
    <w:uiPriority w:val="99"/>
    <w:rPr>
      <w:sz w:val="20"/>
      <w:szCs w:val="20"/>
    </w:rPr>
  </w:style>
  <w:style w:type="paragraph" w:customStyle="1" w:styleId="20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21">
    <w:name w:val="_Style 14"/>
    <w:qFormat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character" w:customStyle="1" w:styleId="22">
    <w:name w:val="页眉 字符"/>
    <w:basedOn w:val="14"/>
    <w:link w:val="9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23">
    <w:name w:val="页脚 字符"/>
    <w:basedOn w:val="14"/>
    <w:link w:val="8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cs="仿宋_GB2312" w:eastAsiaTheme="minorEastAsia"/>
      <w:color w:val="000000"/>
      <w:sz w:val="24"/>
      <w:szCs w:val="24"/>
      <w:lang w:val="en-US" w:eastAsia="zh-CN" w:bidi="ar-SA"/>
    </w:rPr>
  </w:style>
  <w:style w:type="paragraph" w:customStyle="1" w:styleId="25">
    <w:name w:val="Revision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e2fa781d-d863-4474-8b40-a056b09624f4</errorID>
      <errorWord>省</errorWord>
      <group>L1_Word</group>
      <groupName>字词问题</groupName>
      <ability>L2_Typo</ability>
      <abilityName>字词错误</abilityName>
      <candidateList>
        <item>省级</item>
      </candidateList>
      <explain/>
      <paraID>67BA2B02</paraID>
      <start>206</start>
      <end>207</end>
      <status>unmodified</status>
      <modifiedWord/>
      <trackRevisions>false</trackRevisions>
    </reviewItem>
    <reviewItem>
      <errorID>3de4438d-09b5-431b-87bd-e20d0a3f440e</errorID>
      <errorWord>“钉钉子”精神</errorWord>
      <group>L1_Punc</group>
      <groupName>标点问题</groupName>
      <ability>L2_Punc</ability>
      <abilityName>标点符号检查</abilityName>
      <candidateList>
        <item>钉钉子精神</item>
      </candidateList>
      <explain/>
      <paraID>277DB837</paraID>
      <start>46</start>
      <end>53</end>
      <status>unmodified</status>
      <modifiedWord/>
      <trackRevisions>false</trackRevisions>
    </reviewItem>
    <reviewItem>
      <errorID>0496295f-79d5-4f23-ae61-fd62871d61f3</errorID>
      <errorWord>，</errorWord>
      <group>L1_AI</group>
      <groupName>深度校对</groupName>
      <ability>L2_AI_Punc</ability>
      <abilityName>标点纠错</abilityName>
      <candidateList>
        <item>；</item>
      </candidateList>
      <explain/>
      <paraID>635AC54B</paraID>
      <start>136</start>
      <end>137</end>
      <status>unmodified</status>
      <modifiedWord/>
      <trackRevisions>false</trackRevisions>
    </reviewItem>
    <reviewItem>
      <errorID>6a280351-eead-47bd-8e5b-ae9cff70ad37</errorID>
      <errorWord>、智能科学与技术、</errorWord>
      <group>L1_AI</group>
      <groupName>深度校对</groupName>
      <ability>L2_AI_Punc</ability>
      <abilityName>标点纠错</abilityName>
      <candidateList>
        <item>”“智能科学与技术”“</item>
      </candidateList>
      <explain/>
      <paraID>635AC54B</paraID>
      <start>150</start>
      <end>159</end>
      <status>unmodified</status>
      <modifiedWord/>
      <trackRevisions>false</trackRevisions>
    </reviewItem>
    <reviewItem>
      <errorID>31c67f9a-5786-462a-bb28-511dba5f7944</errorID>
      <errorWord>未</errorWord>
      <group>L1_AI</group>
      <groupName>深度校对</groupName>
      <ability>L2_AI_Grammar</ability>
      <abilityName>语法纠错</abilityName>
      <candidateList>
        <item>，但未</item>
      </candidateList>
      <explain/>
      <paraID>1D15626A</paraID>
      <start>24</start>
      <end>25</end>
      <status>unmodified</status>
      <modifiedWord/>
      <trackRevisions>false</trackRevisions>
    </reviewItem>
    <reviewItem>
      <errorID>6231f03e-8c52-491f-ba30-96f6ae580b6b</errorID>
      <errorWord>4</errorWord>
      <group>L1_AI</group>
      <groupName>深度校对</groupName>
      <ability>L2_AI_Word</ability>
      <abilityName>字词纠错</abilityName>
      <candidateList>
        <item>在4</item>
      </candidateList>
      <explain/>
      <paraID>1D15626A</paraID>
      <start>96</start>
      <end>97</end>
      <status>unmodified</status>
      <modifiedWord/>
      <trackRevisions>false</trackRevisions>
    </reviewItem>
    <reviewItem>
      <errorID>c781e00d-b3fc-4fa2-8480-bdfef694f7f1</errorID>
      <errorWord>省</errorWord>
      <group>L1_Word</group>
      <groupName>字词问题</groupName>
      <ability>L2_Typo</ability>
      <abilityName>字词错误</abilityName>
      <candidateList>
        <item>省级</item>
      </candidateList>
      <explain/>
      <paraID>1D15626A</paraID>
      <start>100</start>
      <end>101</end>
      <status>unmodified</status>
      <modifiedWord/>
      <trackRevisions>false</trackRevisions>
    </reviewItem>
    <reviewItem>
      <errorID>ec3e9b08-256d-4330-b942-3f2d4aa58208</errorID>
      <errorWord>获</errorWord>
      <group>L1_AI</group>
      <groupName>深度校对</groupName>
      <ability>L2_AI_Grammar</ability>
      <abilityName>语法纠错</abilityName>
      <candidateList>
        <item>中，获</item>
      </candidateList>
      <explain/>
      <paraID>1D15626A</paraID>
      <start>107</start>
      <end>108</end>
      <status>unmodified</status>
      <modifiedWord/>
      <trackRevisions>false</trackRevisions>
    </reviewItem>
    <reviewItem>
      <errorID>b784c4b6-10b3-4f42-a147-dbdceb991002</errorID>
      <errorWord>在</errorWord>
      <group>L1_AI</group>
      <groupName>深度校对</groupName>
      <ability>L2_AI_Word</ability>
      <abilityName>字词纠错</abilityName>
      <candidateList>
        <item>正在</item>
      </candidateList>
      <explain/>
      <paraID>1D15626A</paraID>
      <start>116</start>
      <end>117</end>
      <status>unmodified</status>
      <modifiedWord/>
      <trackRevisions>false</trackRevisions>
    </reviewItem>
    <reviewItem>
      <errorID>9b8073e9-cef1-498a-97c3-1bff90bd8fd9</errorID>
      <errorWord>，</errorWord>
      <group>L1_AI</group>
      <groupName>深度校对</groupName>
      <ability>L2_AI_Punc</ability>
      <abilityName>标点纠错</abilityName>
      <candidateList>
        <item>；</item>
      </candidateList>
      <explain/>
      <paraID>1D15626A</paraID>
      <start>181</start>
      <end>182</end>
      <status>unmodified</status>
      <modifiedWord/>
      <trackRevisions>false</trackRevisions>
    </reviewItem>
    <reviewItem>
      <errorID>aeb4026d-5131-414f-85da-a62f229a1932</errorID>
      <errorWord>，</errorWord>
      <group>L1_AI</group>
      <groupName>深度校对</groupName>
      <ability>L2_AI_Punc</ability>
      <abilityName>标点纠错</abilityName>
      <candidateList>
        <item>；</item>
      </candidateList>
      <explain/>
      <paraID>1D15626A</paraID>
      <start>215</start>
      <end>216</end>
      <status>unmodified</status>
      <modifiedWord/>
      <trackRevisions>false</trackRevisions>
    </reviewItem>
    <reviewItem>
      <errorID>7495575c-3869-4cca-bded-f3da5fa52b5d</errorID>
      <errorWord>第三批</errorWord>
      <group>L1_AI</group>
      <groupName>深度校对</groupName>
      <ability>L2_AI_Grammar</ability>
      <abilityName>语法纠错</abilityName>
      <candidateList>
        <item>成为第三批</item>
      </candidateList>
      <explain/>
      <paraID>1D15626A</paraID>
      <start>271</start>
      <end>274</end>
      <status>unmodified</status>
      <modifiedWord/>
      <trackRevisions>false</trackRevisions>
    </reviewItem>
    <reviewItem>
      <errorID>b2e7a931-e75a-4210-b987-7521ac21bc38</errorID>
      <errorWord>）</errorWord>
      <group>L1_AI</group>
      <groupName>深度校对</groupName>
      <ability>L2_AI_Grammar</ability>
      <abilityName>语法纠错</abilityName>
      <candidateList>
        <item>参加）</item>
      </candidateList>
      <explain/>
      <paraID>52DFF526</paraID>
      <start>158</start>
      <end>159</end>
      <status>unmodified</status>
      <modifiedWord/>
      <trackRevisions>false</trackRevisions>
    </reviewItem>
    <reviewItem>
      <errorID>41e7b840-1514-4c1d-9bbf-2ba3b1c28fb1</errorID>
      <errorWord>新</errorWord>
      <group>L1_AI</group>
      <groupName>深度校对</groupName>
      <ability>L2_AI_Grammar</ability>
      <abilityName>语法纠错</abilityName>
      <candidateList>
        <item>开展新</item>
      </candidateList>
      <explain/>
      <paraID>52DFF526</paraID>
      <start>187</start>
      <end>188</end>
      <status>unmodified</status>
      <modifiedWord/>
      <trackRevisions>false</trackRevisions>
    </reviewItem>
    <reviewItem>
      <errorID>2c4ae3f6-254d-421d-bbb3-58cbaec5759e</errorID>
      <errorWord>51人</errorWord>
      <group>L1_AI</group>
      <groupName>深度校对</groupName>
      <ability>L2_AI_Punc</ability>
      <abilityName>标点纠错</abilityName>
      <candidateList>
        <item>（51人参加）</item>
      </candidateList>
      <explain/>
      <paraID>52DFF526</paraID>
      <start>194</start>
      <end>197</end>
      <status>unmodified</status>
      <modifiedWord/>
      <trackRevisions>false</trackRevisions>
    </reviewItem>
    <reviewItem>
      <errorID>c93a8b6b-bcd3-40e3-bd01-8f0a367a816a</errorID>
      <errorWord>、</errorWord>
      <group>L1_AI</group>
      <groupName>深度校对</groupName>
      <ability>L2_AI_Word</ability>
      <abilityName>字词纠错</abilityName>
      <candidateList>
        <item>和</item>
      </candidateList>
      <explain/>
      <paraID>728C316A</paraID>
      <start>50</start>
      <end>51</end>
      <status>unmodified</status>
      <modifiedWord/>
      <trackRevisions>false</trackRevisions>
    </reviewItem>
    <reviewItem>
      <errorID>f66ab213-fb74-4ba4-9b65-85c18c39c7ee</errorID>
      <errorWord>获</errorWord>
      <group>L1_AI</group>
      <groupName>深度校对</groupName>
      <ability>L2_AI_Word</ability>
      <abilityName>字词纠错</abilityName>
      <candidateList>
        <item>中获</item>
      </candidateList>
      <explain/>
      <paraID>728C316A</paraID>
      <start>235</start>
      <end>236</end>
      <status>unmodified</status>
      <modifiedWord/>
      <trackRevisions>false</trackRevisions>
    </reviewItem>
    <reviewItem>
      <errorID>ed6868d6-7a66-43ea-be8d-54ca1295de69</errorID>
      <errorWord>全省</errorWord>
      <group>L1_AI</group>
      <groupName>深度校对</groupName>
      <ability>L2_AI_Word</ability>
      <abilityName>字词纠错</abilityName>
      <candidateList>
        <item>在全省</item>
      </candidateList>
      <explain/>
      <paraID>728C316A</paraID>
      <start>271</start>
      <end>273</end>
      <status>unmodified</status>
      <modifiedWord/>
      <trackRevisions>false</trackRevisions>
    </reviewItem>
    <reviewItem>
      <errorID>3144a4ff-86ab-4cc8-92cb-c6ab65c00f8e</errorID>
      <errorWord>第一</errorWord>
      <group>L1_AI</group>
      <groupName>深度校对</groupName>
      <ability>L2_AI_Grammar</ability>
      <abilityName>语法纠错</abilityName>
      <candidateList>
        <item>排名第一</item>
      </candidateList>
      <explain/>
      <paraID>728C316A</paraID>
      <start>273</start>
      <end>275</end>
      <status>unmodified</status>
      <modifiedWord/>
      <trackRevisions>false</trackRevisions>
    </reviewItem>
    <reviewItem>
      <errorID>a4980817-959d-42d5-882e-49d7ca2fc2f3</errorID>
      <errorWord>第七届</errorWord>
      <group>L1_AI</group>
      <groupName>深度校对</groupName>
      <ability>L2_AI_Word</ability>
      <abilityName>字词纠错</abilityName>
      <candidateList>
        <item>在第七届</item>
      </candidateList>
      <explain/>
      <paraID>728C316A</paraID>
      <start>276</start>
      <end>279</end>
      <status>unmodified</status>
      <modifiedWord/>
      <trackRevisions>false</trackRevisions>
    </reviewItem>
    <reviewItem>
      <errorID>69f1f0dc-b66a-4806-80c3-3447365e9a6b</errorID>
      <errorWord>一等奖</errorWord>
      <group>L1_AI</group>
      <groupName>深度校对</groupName>
      <ability>L2_AI_Grammar</ability>
      <abilityName>语法纠错</abilityName>
      <candidateList>
        <item>中获一等奖</item>
      </candidateList>
      <explain/>
      <paraID>728C316A</paraID>
      <start>292</start>
      <end>295</end>
      <status>unmodified</status>
      <modifiedWord/>
      <trackRevisions>false</trackRevisions>
    </reviewItem>
    <reviewItem>
      <errorID>f0bc9394-4a90-403d-a627-7ac09ce5adbd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553BA25B</paraID>
      <start>97</start>
      <end>98</end>
      <status>unmodified</status>
      <modifiedWord/>
      <trackRevisions>false</trackRevisions>
    </reviewItem>
    <reviewItem>
      <errorID>209d81a7-2545-4d60-ad3f-f13ae4b08676</errorID>
      <errorWord>“</errorWord>
      <group>L1_AI</group>
      <groupName>深度校对</groupName>
      <ability>L2_AI_Grammar</ability>
      <abilityName>语法纠错</abilityName>
      <candidateList>
        <item>——“</item>
      </candidateList>
      <explain/>
      <paraID>79EEC92D</paraID>
      <start>102</start>
      <end>103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660f148-9221-4990-9a66-4c1e5444a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3743</Words>
  <Characters>3866</Characters>
  <Lines>96</Lines>
  <Paragraphs>52</Paragraphs>
  <TotalTime>22</TotalTime>
  <ScaleCrop>false</ScaleCrop>
  <LinksUpToDate>false</LinksUpToDate>
  <CharactersWithSpaces>3870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2025-12-01T07:58:00Z</dcterms:created>
  <dc:creator>Un-named</dc:creator>
  <cp:lastModifiedBy>倪建钢</cp:lastModifiedBy>
  <dcterms:modified xsi:type="dcterms:W3CDTF">2026-01-12T01:44:47Z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eyJoZGlkIjoiOTljY2VmYzUyMTIyODIyN2I5NTExMTY4YTM4YTk3MjAiLCJ1c2VySWQiOiIyNjA4Njc2MjcifQ==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3916AF88F38748C8B4E233D877F18712_13</vt:lpwstr>
  </property>
</Properties>
</file>